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EE" w:rsidRPr="00E42828" w:rsidRDefault="00FA0FEE" w:rsidP="00F34B00">
      <w:pPr>
        <w:jc w:val="right"/>
        <w:rPr>
          <w:rFonts w:ascii="Century Gothic" w:hAnsi="Century Gothic" w:cs="Tahoma"/>
          <w:b/>
          <w:bCs/>
          <w:smallCaps/>
          <w:sz w:val="22"/>
          <w:szCs w:val="22"/>
        </w:rPr>
      </w:pPr>
      <w:r w:rsidRPr="00E42828">
        <w:rPr>
          <w:rFonts w:ascii="Arial" w:hAnsi="Arial" w:cs="Arial"/>
          <w:b/>
          <w:bCs/>
          <w:smallCaps/>
          <w:color w:val="44546A"/>
          <w:sz w:val="22"/>
          <w:szCs w:val="22"/>
        </w:rPr>
        <w:t>Obras y Servicios Relacionados con las mismas</w:t>
      </w:r>
      <w:r w:rsidRPr="00E42828">
        <w:rPr>
          <w:rFonts w:ascii="Ubuntu" w:hAnsi="Ubuntu" w:cs="Arial"/>
          <w:b/>
          <w:bCs/>
          <w:smallCaps/>
          <w:color w:val="44546A"/>
          <w:sz w:val="22"/>
          <w:szCs w:val="22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67"/>
        <w:gridCol w:w="1405"/>
        <w:gridCol w:w="815"/>
        <w:gridCol w:w="813"/>
        <w:gridCol w:w="791"/>
      </w:tblGrid>
      <w:tr w:rsidR="001C4F66" w:rsidRPr="00132411" w:rsidTr="00AC5D67">
        <w:trPr>
          <w:trHeight w:val="218"/>
        </w:trPr>
        <w:tc>
          <w:tcPr>
            <w:tcW w:w="2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Pr="00AC5D67" w:rsidRDefault="001C4F66" w:rsidP="00842A0D">
            <w:pPr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</w:pPr>
            <w:r w:rsidRPr="00AC5D67"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  <w:t>Requisitos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Pr="001C4F66" w:rsidRDefault="001C4F66" w:rsidP="00842A0D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>Tipo de Procedimiento</w:t>
            </w:r>
          </w:p>
        </w:tc>
      </w:tr>
      <w:tr w:rsidR="001C4F66" w:rsidRPr="00132411" w:rsidTr="00AC5D67">
        <w:trPr>
          <w:trHeight w:val="278"/>
        </w:trPr>
        <w:tc>
          <w:tcPr>
            <w:tcW w:w="2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F66" w:rsidRPr="00132411" w:rsidRDefault="001C4F66" w:rsidP="00F84C8D">
            <w:pPr>
              <w:rPr>
                <w:rFonts w:ascii="Century Gothic" w:hAnsi="Century Gothic" w:cs="Tahoma"/>
                <w:b/>
                <w:bCs/>
                <w:smallCaps/>
                <w:u w:val="single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Default="001C4F66" w:rsidP="00DB22B9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 xml:space="preserve">Adjudicación  </w:t>
            </w:r>
          </w:p>
          <w:p w:rsidR="001C4F66" w:rsidRPr="001C4F66" w:rsidRDefault="001C4F66" w:rsidP="00DB22B9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>Directa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Pr="001C4F66" w:rsidRDefault="001C4F66" w:rsidP="00DB22B9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>Invitación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Pr="001C4F66" w:rsidRDefault="001C4F66" w:rsidP="00DB22B9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>Concurso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F66" w:rsidRPr="001C4F66" w:rsidRDefault="001C4F66" w:rsidP="00DB22B9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  <w:r w:rsidRPr="001C4F66"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  <w:t>Licitación</w:t>
            </w:r>
          </w:p>
        </w:tc>
      </w:tr>
      <w:tr w:rsidR="001C4F66" w:rsidRPr="00132411" w:rsidTr="00AC5D67">
        <w:trPr>
          <w:trHeight w:val="344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6" w:rsidRPr="00AC5D67" w:rsidRDefault="001C4F66" w:rsidP="002C5844">
            <w:pPr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</w:pPr>
            <w:r w:rsidRPr="00AC5D67"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  <w:t>De La Contraparte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15351B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Nombre del contratista (persona </w:t>
            </w:r>
            <w:proofErr w:type="gramStart"/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física</w:t>
            </w:r>
            <w:proofErr w:type="gramEnd"/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o moral).</w:t>
            </w:r>
          </w:p>
          <w:p w:rsidR="001C4F66" w:rsidRPr="001C4F66" w:rsidRDefault="001C4F66" w:rsidP="00910086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 En caso de ser extranjero deberá de remitir el documento</w:t>
            </w:r>
            <w:r w:rsidRPr="001C4F66">
              <w:rPr>
                <w:rFonts w:ascii="Century Gothic" w:hAnsi="Century Gothic" w:cs="Tahoma"/>
                <w:b/>
                <w:sz w:val="12"/>
                <w:szCs w:val="12"/>
              </w:rPr>
              <w:t xml:space="preserve"> 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migratorio vigente que le permita celebrar el acto jurídico en cuestión.        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642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6E43A2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del acta constitutiva del contratista en caso que sea persona moral.</w:t>
            </w:r>
          </w:p>
          <w:p w:rsidR="001C4F66" w:rsidRPr="001C4F66" w:rsidRDefault="001C4F66" w:rsidP="006E43A2">
            <w:pPr>
              <w:jc w:val="both"/>
              <w:rPr>
                <w:rFonts w:ascii="Century Gothic" w:hAnsi="Century Gothic" w:cs="Tahoma"/>
                <w:sz w:val="12"/>
                <w:szCs w:val="12"/>
              </w:rPr>
            </w:pP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 Si es extranjero deberá remitir los documentos correspondientes debidamente apostillados y en </w:t>
            </w:r>
            <w:proofErr w:type="gramStart"/>
            <w:r w:rsidRPr="001C4F66">
              <w:rPr>
                <w:rFonts w:ascii="Century Gothic" w:hAnsi="Century Gothic" w:cs="Tahoma"/>
                <w:sz w:val="12"/>
                <w:szCs w:val="12"/>
              </w:rPr>
              <w:t>su caso traducidos</w:t>
            </w:r>
            <w:proofErr w:type="gramEnd"/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 al español.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3C0917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Nombre del representante del contratista. </w:t>
            </w:r>
          </w:p>
          <w:p w:rsidR="001C4F66" w:rsidRPr="001C4F66" w:rsidRDefault="001C4F66" w:rsidP="00910086">
            <w:pPr>
              <w:jc w:val="both"/>
              <w:rPr>
                <w:rFonts w:ascii="Century Gothic" w:hAnsi="Century Gothic" w:cs="Tahoma"/>
                <w:sz w:val="12"/>
                <w:szCs w:val="12"/>
              </w:rPr>
            </w:pP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Aplica en caso de que el </w:t>
            </w:r>
            <w:r w:rsidR="00910086">
              <w:rPr>
                <w:rFonts w:ascii="Century Gothic" w:hAnsi="Century Gothic" w:cs="Tahoma"/>
                <w:sz w:val="12"/>
                <w:szCs w:val="12"/>
              </w:rPr>
              <w:t>c</w:t>
            </w:r>
            <w:r w:rsidR="00910086" w:rsidRPr="00910086">
              <w:rPr>
                <w:rFonts w:ascii="Century Gothic" w:hAnsi="Century Gothic" w:cs="Tahoma"/>
                <w:sz w:val="12"/>
                <w:szCs w:val="12"/>
              </w:rPr>
              <w:t>ontratista</w:t>
            </w:r>
            <w:r w:rsidR="00910086" w:rsidRPr="001C4F66"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sea persona moral o en el caso de que el </w:t>
            </w:r>
            <w:r w:rsidR="00910086">
              <w:rPr>
                <w:rFonts w:ascii="Century Gothic" w:hAnsi="Century Gothic" w:cs="Tahoma"/>
                <w:sz w:val="12"/>
                <w:szCs w:val="12"/>
              </w:rPr>
              <w:t>c</w:t>
            </w:r>
            <w:r w:rsidR="00910086" w:rsidRPr="00910086">
              <w:rPr>
                <w:rFonts w:ascii="Century Gothic" w:hAnsi="Century Gothic" w:cs="Tahoma"/>
                <w:sz w:val="12"/>
                <w:szCs w:val="12"/>
              </w:rPr>
              <w:t>ontratista</w:t>
            </w:r>
            <w:r w:rsidR="00910086" w:rsidRPr="001C4F66"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>sea persona física y actué por medio de un representante. En caso de ser extranjero deberá de remitir el documento</w:t>
            </w:r>
            <w:r w:rsidRPr="001C4F66">
              <w:rPr>
                <w:rFonts w:ascii="Century Gothic" w:hAnsi="Century Gothic" w:cs="Tahoma"/>
                <w:b/>
                <w:sz w:val="12"/>
                <w:szCs w:val="12"/>
              </w:rPr>
              <w:t xml:space="preserve"> 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migratorio vigente y que le permita celebrar el acto jurídico en cuestión.        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3C0917">
            <w:pPr>
              <w:jc w:val="both"/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Copia del poder del representante del contratista. </w:t>
            </w:r>
          </w:p>
          <w:p w:rsidR="001C4F66" w:rsidRPr="00132411" w:rsidRDefault="001C4F66" w:rsidP="0091008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Aplica en caso de que el </w:t>
            </w:r>
            <w:r w:rsidR="00910086">
              <w:rPr>
                <w:rFonts w:ascii="Century Gothic" w:hAnsi="Century Gothic" w:cs="Tahoma"/>
                <w:sz w:val="12"/>
                <w:szCs w:val="12"/>
              </w:rPr>
              <w:t>c</w:t>
            </w:r>
            <w:r w:rsidR="00910086" w:rsidRPr="00910086">
              <w:rPr>
                <w:rFonts w:ascii="Century Gothic" w:hAnsi="Century Gothic" w:cs="Tahoma"/>
                <w:sz w:val="12"/>
                <w:szCs w:val="12"/>
              </w:rPr>
              <w:t>ontratista</w:t>
            </w:r>
            <w:r w:rsidR="00910086" w:rsidRPr="001C4F66"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 xml:space="preserve">sea persona moral o en el caso de que el </w:t>
            </w:r>
            <w:r w:rsidR="00910086">
              <w:rPr>
                <w:rFonts w:ascii="Century Gothic" w:hAnsi="Century Gothic" w:cs="Tahoma"/>
                <w:sz w:val="12"/>
                <w:szCs w:val="12"/>
              </w:rPr>
              <w:t>c</w:t>
            </w:r>
            <w:r w:rsidR="00910086" w:rsidRPr="00910086">
              <w:rPr>
                <w:rFonts w:ascii="Century Gothic" w:hAnsi="Century Gothic" w:cs="Tahoma"/>
                <w:sz w:val="12"/>
                <w:szCs w:val="12"/>
              </w:rPr>
              <w:t>ontratista</w:t>
            </w:r>
            <w:r w:rsidR="00910086" w:rsidRPr="001C4F66"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Pr="001C4F66">
              <w:rPr>
                <w:rFonts w:ascii="Century Gothic" w:hAnsi="Century Gothic" w:cs="Tahoma"/>
                <w:sz w:val="12"/>
                <w:szCs w:val="12"/>
              </w:rPr>
              <w:t>sea persona física y actué por medio de un representante.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BE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1C4F66" w:rsidRPr="006254F3" w:rsidRDefault="00344ABE" w:rsidP="00344A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1C4F66" w:rsidRPr="00132411" w:rsidTr="00AC5D67">
        <w:trPr>
          <w:trHeight w:val="217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del Registro Federal de Contribuyentes del contratista (R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F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32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del Registro patronal del contratista antes el I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M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S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S.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123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del comprobante de domicilio del contratista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340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 identificación oficial con fotografía (Física: contratista, Moral: Representante)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107D06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39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6" w:rsidRPr="00AC5D67" w:rsidRDefault="001C4F66" w:rsidP="002C5844">
            <w:pPr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C5D67"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  <w:t>Del Procedimiento</w:t>
            </w:r>
            <w:r w:rsidRPr="00AC5D67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(</w:t>
            </w:r>
            <w:r w:rsidR="001043EB">
              <w:rPr>
                <w:rFonts w:ascii="Century Gothic" w:hAnsi="Century Gothic" w:cs="Tahoma"/>
                <w:b/>
                <w:bCs/>
                <w:sz w:val="16"/>
                <w:szCs w:val="16"/>
              </w:rPr>
              <w:t>Documentos e</w:t>
            </w:r>
            <w:r w:rsidRPr="00AC5D67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 Copia).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6" w:rsidRPr="00132411" w:rsidRDefault="001C4F66" w:rsidP="00F84C8D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C4F66" w:rsidRPr="00132411" w:rsidTr="00AC5D67">
        <w:trPr>
          <w:trHeight w:val="252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DB22B9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Convocatoria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141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DB22B9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Invitaciones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</w:tr>
      <w:tr w:rsidR="001C4F66" w:rsidRPr="00132411" w:rsidTr="00AC5D67">
        <w:trPr>
          <w:trHeight w:val="18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2C5844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Bases del procedimiento utilizado para la adjudicación del contrato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47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Acta de la junta aclaratoria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66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Acta de </w:t>
            </w: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presentación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y apertura de </w:t>
            </w: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propuestas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354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DB22B9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Dictamen  Técnico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6E43A2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sz w:val="12"/>
                <w:szCs w:val="12"/>
              </w:rPr>
              <w:t>En adjudicación directa el documento que se realiza es un “Dictamen de adjudicación”.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2C5844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Acta de </w:t>
            </w: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la sesión del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Comité que adjudicó el contrato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2C5844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Acta del fallo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10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Copia de la validación (</w:t>
            </w:r>
            <w:r w:rsidR="00915717" w:rsidRPr="006254F3">
              <w:rPr>
                <w:rFonts w:ascii="Century Gothic" w:hAnsi="Century Gothic" w:cs="Tahoma"/>
                <w:b/>
                <w:sz w:val="12"/>
                <w:szCs w:val="12"/>
              </w:rPr>
              <w:t>catálogo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de conceptos de la obra en cuestión).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570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1043EB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Propuesta presentada por el contratista (Catálogo de conceptos que describa los conceptos de la obra contratada,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 xml:space="preserve"> volúmenes, precios unitarios, c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alendario de 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o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bra establecido en días y/o semanas, y Planos), la cual deberá de presentarse en triplicado y debidamente </w:t>
            </w: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 xml:space="preserve">compulsada con el original 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por </w:t>
            </w:r>
            <w:smartTag w:uri="urn:schemas-microsoft-com:office:smarttags" w:element="PersonName">
              <w:smartTagPr>
                <w:attr w:name="ProductID" w:val="la Secretar￭a Administrativa"/>
              </w:smartTagPr>
              <w:r w:rsidRPr="006254F3">
                <w:rPr>
                  <w:rFonts w:ascii="Century Gothic" w:hAnsi="Century Gothic" w:cs="Tahoma"/>
                  <w:b/>
                  <w:sz w:val="12"/>
                  <w:szCs w:val="12"/>
                </w:rPr>
                <w:t>la Secretaría Administrativa</w:t>
              </w:r>
            </w:smartTag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del Centro Universitario </w:t>
            </w:r>
            <w:r w:rsidRPr="006254F3">
              <w:rPr>
                <w:rFonts w:ascii="Century Gothic" w:hAnsi="Century Gothic" w:cs="Tahoma"/>
                <w:b/>
                <w:bCs/>
                <w:sz w:val="12"/>
                <w:szCs w:val="12"/>
              </w:rPr>
              <w:t>o en su caso por la Coordinación General Administrativa.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42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Dictamen de recomendación favorable del Comité Revisor, cuando el monto a erogar sea igual o superior a 1000 mil salarios mínimos mensuales, antes del I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V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A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 o cuando dicho Comité haya decidido revisar el procedimiento correspondiente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C4F66" w:rsidRDefault="001C4F66" w:rsidP="00E95CB9">
            <w:pPr>
              <w:jc w:val="center"/>
              <w:rPr>
                <w:sz w:val="14"/>
                <w:szCs w:val="14"/>
              </w:rPr>
            </w:pPr>
            <w:r w:rsidRPr="001C4F66">
              <w:rPr>
                <w:rFonts w:ascii="Century Gothic" w:hAnsi="Century Gothic" w:cs="Tahoma"/>
                <w:sz w:val="14"/>
                <w:szCs w:val="14"/>
              </w:rPr>
              <w:t>n/a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6254F3" w:rsidRDefault="001C4F66" w:rsidP="00E95CB9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6254F3">
              <w:rPr>
                <w:rFonts w:ascii="Century Gothic" w:hAnsi="Century Gothic"/>
                <w:sz w:val="12"/>
                <w:szCs w:val="12"/>
              </w:rPr>
              <w:t>Cuando rebase el importe.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2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66" w:rsidRPr="00AC5D67" w:rsidRDefault="001C4F66" w:rsidP="002C5844">
            <w:pPr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C5D67"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  <w:t>Del Contrato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16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Objeto del contrato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156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Monto total (señalando si se incluye el I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V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A</w:t>
            </w:r>
            <w:r w:rsidR="001043EB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159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Forma de pago.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2C5844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>Plazo para realizar la obra objeto del contrato y el cual deberá de coincidir con el calendario de obra presentado por el contratista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1C4F66" w:rsidRPr="00132411" w:rsidTr="00AC5D67">
        <w:trPr>
          <w:trHeight w:val="285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66" w:rsidRPr="006254F3" w:rsidRDefault="001C4F66" w:rsidP="00F84C8D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254F3">
              <w:rPr>
                <w:rFonts w:ascii="Century Gothic" w:hAnsi="Century Gothic" w:cs="Tahoma"/>
                <w:b/>
                <w:sz w:val="12"/>
                <w:szCs w:val="12"/>
              </w:rPr>
              <w:t xml:space="preserve">Obligaciones y/o derechos adicionales, a cargo de cada una de las partes para el cumplimiento del contrato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66" w:rsidRPr="00132411" w:rsidRDefault="001C4F66" w:rsidP="00E95CB9">
            <w:pPr>
              <w:jc w:val="center"/>
            </w:pPr>
            <w:r w:rsidRPr="001324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</w:tbl>
    <w:p w:rsidR="001C4F66" w:rsidRPr="001C4F66" w:rsidRDefault="001C4F66" w:rsidP="001C4F66">
      <w:pPr>
        <w:rPr>
          <w:rFonts w:ascii="Century Gothic" w:hAnsi="Century Gothic" w:cs="Tahoma"/>
          <w:sz w:val="12"/>
          <w:szCs w:val="12"/>
        </w:rPr>
      </w:pPr>
      <w:r w:rsidRPr="001C4F66">
        <w:rPr>
          <w:rFonts w:ascii="Century Gothic" w:hAnsi="Century Gothic" w:cs="Tahoma"/>
          <w:sz w:val="12"/>
          <w:szCs w:val="12"/>
        </w:rPr>
        <w:t xml:space="preserve">* NOTA: Cuando </w:t>
      </w:r>
      <w:smartTag w:uri="urn:schemas-microsoft-com:office:smarttags" w:element="PersonName">
        <w:smartTagPr>
          <w:attr w:name="ProductID" w:val="la Universidad"/>
        </w:smartTagPr>
        <w:r w:rsidRPr="001C4F66">
          <w:rPr>
            <w:rFonts w:ascii="Century Gothic" w:hAnsi="Century Gothic" w:cs="Tahoma"/>
            <w:sz w:val="12"/>
            <w:szCs w:val="12"/>
          </w:rPr>
          <w:t>la Universidad</w:t>
        </w:r>
      </w:smartTag>
      <w:r w:rsidRPr="001C4F66">
        <w:rPr>
          <w:rFonts w:ascii="Century Gothic" w:hAnsi="Century Gothic" w:cs="Tahoma"/>
          <w:sz w:val="12"/>
          <w:szCs w:val="12"/>
        </w:rPr>
        <w:t xml:space="preserve"> sea la que contrate la obra, deberá de especificarse la partida presupuestal de donde se tomarán los recursos para realizar el pago correspondiente.</w:t>
      </w:r>
    </w:p>
    <w:p w:rsidR="001C4F66" w:rsidRPr="001C4F66" w:rsidRDefault="001C4F66" w:rsidP="001C4F66">
      <w:pPr>
        <w:rPr>
          <w:rFonts w:ascii="Century Gothic" w:hAnsi="Century Gothic" w:cs="Tahoma"/>
          <w:b/>
          <w:sz w:val="12"/>
          <w:szCs w:val="12"/>
          <w:u w:val="single"/>
        </w:rPr>
      </w:pPr>
      <w:r w:rsidRPr="001C4F66">
        <w:rPr>
          <w:rFonts w:ascii="Century Gothic" w:hAnsi="Century Gothic" w:cs="Tahoma"/>
          <w:b/>
          <w:sz w:val="12"/>
          <w:szCs w:val="12"/>
          <w:u w:val="single"/>
        </w:rPr>
        <w:t>Norma aplicable</w:t>
      </w:r>
    </w:p>
    <w:p w:rsidR="001C4F66" w:rsidRPr="001C4F66" w:rsidRDefault="001043EB" w:rsidP="001C4F66">
      <w:pPr>
        <w:numPr>
          <w:ilvl w:val="0"/>
          <w:numId w:val="1"/>
        </w:numPr>
        <w:rPr>
          <w:rFonts w:ascii="Century Gothic" w:hAnsi="Century Gothic" w:cs="Tahoma"/>
          <w:sz w:val="12"/>
          <w:szCs w:val="12"/>
        </w:rPr>
      </w:pPr>
      <w:r>
        <w:rPr>
          <w:rFonts w:ascii="Century Gothic" w:hAnsi="Century Gothic" w:cs="Tahoma"/>
          <w:sz w:val="12"/>
          <w:szCs w:val="12"/>
        </w:rPr>
        <w:t>Reglamento de Obras y Servicios Relacionados con las M</w:t>
      </w:r>
      <w:r w:rsidR="001C4F66" w:rsidRPr="001C4F66">
        <w:rPr>
          <w:rFonts w:ascii="Century Gothic" w:hAnsi="Century Gothic" w:cs="Tahoma"/>
          <w:sz w:val="12"/>
          <w:szCs w:val="12"/>
        </w:rPr>
        <w:t xml:space="preserve">ismas de </w:t>
      </w:r>
      <w:smartTag w:uri="urn:schemas-microsoft-com:office:smarttags" w:element="PersonName">
        <w:smartTagPr>
          <w:attr w:name="ProductID" w:val="la Universidad"/>
        </w:smartTagPr>
        <w:r w:rsidR="001C4F66" w:rsidRPr="001C4F66">
          <w:rPr>
            <w:rFonts w:ascii="Century Gothic" w:hAnsi="Century Gothic" w:cs="Tahoma"/>
            <w:sz w:val="12"/>
            <w:szCs w:val="12"/>
          </w:rPr>
          <w:t>la Universidad</w:t>
        </w:r>
      </w:smartTag>
      <w:r w:rsidR="001C4F66" w:rsidRPr="001C4F66">
        <w:rPr>
          <w:rFonts w:ascii="Century Gothic" w:hAnsi="Century Gothic" w:cs="Tahoma"/>
          <w:sz w:val="12"/>
          <w:szCs w:val="12"/>
        </w:rPr>
        <w:t xml:space="preserve"> de Guadalajara.</w:t>
      </w:r>
    </w:p>
    <w:p w:rsidR="001C4F66" w:rsidRPr="001C4F66" w:rsidRDefault="001C4F66" w:rsidP="001C4F66">
      <w:pPr>
        <w:numPr>
          <w:ilvl w:val="0"/>
          <w:numId w:val="1"/>
        </w:numPr>
        <w:rPr>
          <w:rFonts w:ascii="Century Gothic" w:hAnsi="Century Gothic" w:cs="Tahoma"/>
          <w:sz w:val="12"/>
          <w:szCs w:val="12"/>
        </w:rPr>
      </w:pPr>
      <w:r w:rsidRPr="001C4F66">
        <w:rPr>
          <w:rFonts w:ascii="Century Gothic" w:hAnsi="Century Gothic" w:cs="Tahoma"/>
          <w:sz w:val="12"/>
          <w:szCs w:val="12"/>
        </w:rPr>
        <w:t>Código Civil del Estado de Jalisco</w:t>
      </w:r>
    </w:p>
    <w:p w:rsidR="001C4F66" w:rsidRPr="001C4F66" w:rsidRDefault="001C4F66" w:rsidP="001C4F66">
      <w:pPr>
        <w:rPr>
          <w:rFonts w:ascii="Century Gothic" w:hAnsi="Century Gothic" w:cs="Tahoma"/>
          <w:b/>
          <w:sz w:val="12"/>
          <w:szCs w:val="12"/>
          <w:u w:val="single"/>
        </w:rPr>
      </w:pPr>
      <w:r w:rsidRPr="001C4F66">
        <w:rPr>
          <w:rFonts w:ascii="Century Gothic" w:hAnsi="Century Gothic" w:cs="Tahoma"/>
          <w:b/>
          <w:sz w:val="12"/>
          <w:szCs w:val="12"/>
          <w:u w:val="single"/>
        </w:rPr>
        <w:t>Importante</w:t>
      </w:r>
    </w:p>
    <w:p w:rsidR="001C4F66" w:rsidRPr="001C4F66" w:rsidRDefault="001C4F66" w:rsidP="001C4F66">
      <w:pPr>
        <w:numPr>
          <w:ilvl w:val="0"/>
          <w:numId w:val="2"/>
        </w:numPr>
        <w:rPr>
          <w:rFonts w:ascii="Century Gothic" w:hAnsi="Century Gothic" w:cs="Tahoma"/>
          <w:sz w:val="12"/>
          <w:szCs w:val="12"/>
        </w:rPr>
      </w:pPr>
      <w:r w:rsidRPr="001C4F66">
        <w:rPr>
          <w:rFonts w:ascii="Century Gothic" w:hAnsi="Century Gothic" w:cs="Tahoma"/>
          <w:sz w:val="12"/>
          <w:szCs w:val="12"/>
        </w:rPr>
        <w:t>Remitir  la información legal completa desde el momento en que se solicita la elaboración del contrato.</w:t>
      </w:r>
    </w:p>
    <w:p w:rsidR="001C4F66" w:rsidRPr="001C4F66" w:rsidRDefault="001C4F66" w:rsidP="001C4F66">
      <w:pPr>
        <w:numPr>
          <w:ilvl w:val="0"/>
          <w:numId w:val="2"/>
        </w:numPr>
        <w:rPr>
          <w:rFonts w:ascii="Century Gothic" w:hAnsi="Century Gothic" w:cs="Tahoma"/>
          <w:sz w:val="12"/>
          <w:szCs w:val="12"/>
        </w:rPr>
      </w:pPr>
      <w:r w:rsidRPr="001C4F66">
        <w:rPr>
          <w:rFonts w:ascii="Century Gothic" w:hAnsi="Century Gothic" w:cs="Tahoma"/>
          <w:sz w:val="12"/>
          <w:szCs w:val="12"/>
        </w:rPr>
        <w:t>Describir con precisión las características de la obra contratada.</w:t>
      </w:r>
    </w:p>
    <w:p w:rsidR="00F339E3" w:rsidRPr="00344ABE" w:rsidRDefault="001C4F66" w:rsidP="00F84C8D">
      <w:pPr>
        <w:numPr>
          <w:ilvl w:val="0"/>
          <w:numId w:val="2"/>
        </w:numPr>
        <w:rPr>
          <w:rFonts w:ascii="Century Gothic" w:hAnsi="Century Gothic" w:cs="Tahoma"/>
          <w:sz w:val="12"/>
          <w:szCs w:val="12"/>
        </w:rPr>
      </w:pPr>
      <w:r w:rsidRPr="001C4F66">
        <w:rPr>
          <w:rFonts w:ascii="Century Gothic" w:hAnsi="Century Gothic" w:cs="Tahoma"/>
          <w:bCs/>
          <w:sz w:val="12"/>
          <w:szCs w:val="12"/>
        </w:rPr>
        <w:t>Especificar en los casos que aplique el Fondo Extraordinario (PIFI, FADOEES, etc.)</w:t>
      </w:r>
      <w:r w:rsidR="001043EB">
        <w:rPr>
          <w:rFonts w:ascii="Century Gothic" w:hAnsi="Century Gothic" w:cs="Tahoma"/>
          <w:bCs/>
          <w:sz w:val="12"/>
          <w:szCs w:val="12"/>
        </w:rPr>
        <w:t>.</w:t>
      </w:r>
    </w:p>
    <w:sectPr w:rsidR="00F339E3" w:rsidRPr="00344ABE" w:rsidSect="006254F3">
      <w:headerReference w:type="default" r:id="rId8"/>
      <w:pgSz w:w="12240" w:h="15840" w:code="1"/>
      <w:pgMar w:top="2835" w:right="1134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F3" w:rsidRDefault="006254F3" w:rsidP="006254F3">
      <w:r>
        <w:separator/>
      </w:r>
    </w:p>
  </w:endnote>
  <w:endnote w:type="continuationSeparator" w:id="0">
    <w:p w:rsidR="006254F3" w:rsidRDefault="006254F3" w:rsidP="0062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F3" w:rsidRDefault="006254F3" w:rsidP="006254F3">
      <w:r>
        <w:separator/>
      </w:r>
    </w:p>
  </w:footnote>
  <w:footnote w:type="continuationSeparator" w:id="0">
    <w:p w:rsidR="006254F3" w:rsidRDefault="006254F3" w:rsidP="0062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F3" w:rsidRDefault="00BF5387" w:rsidP="006254F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19050" t="0" r="762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54F3" w:rsidRPr="008F5C7B" w:rsidRDefault="00AC5D67" w:rsidP="006254F3">
    <w:pPr>
      <w:pStyle w:val="Encabezado"/>
      <w:spacing w:before="120"/>
      <w:rPr>
        <w:rFonts w:ascii="Trajan Pro" w:hAnsi="Trajan Pro"/>
        <w:color w:val="3D4041"/>
      </w:rPr>
    </w:pPr>
    <w:proofErr w:type="spellStart"/>
    <w:r>
      <w:rPr>
        <w:rFonts w:ascii="Trajan Pro" w:hAnsi="Trajan Pro"/>
        <w:color w:val="3D4041"/>
      </w:rPr>
      <w:t>Vicerrectoría</w:t>
    </w:r>
    <w:proofErr w:type="spellEnd"/>
    <w:r>
      <w:rPr>
        <w:rFonts w:ascii="Trajan Pro" w:hAnsi="Trajan Pro"/>
        <w:color w:val="3D4041"/>
      </w:rPr>
      <w:t xml:space="preserve"> Ejecutiva</w:t>
    </w:r>
  </w:p>
  <w:p w:rsidR="006254F3" w:rsidRDefault="00AC5D67" w:rsidP="006254F3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F50A82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 xml:space="preserve">eneral </w:t>
    </w:r>
    <w:r>
      <w:rPr>
        <w:rFonts w:ascii="Trajan Pro" w:hAnsi="Trajan Pro"/>
        <w:color w:val="3D4041"/>
        <w:sz w:val="17"/>
        <w:szCs w:val="17"/>
      </w:rPr>
      <w:t>Administrativa</w:t>
    </w:r>
  </w:p>
  <w:p w:rsidR="006254F3" w:rsidRDefault="006254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20E"/>
    <w:multiLevelType w:val="hybridMultilevel"/>
    <w:tmpl w:val="2618C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17C7C"/>
    <w:multiLevelType w:val="hybridMultilevel"/>
    <w:tmpl w:val="D47078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A80B3B"/>
    <w:multiLevelType w:val="hybridMultilevel"/>
    <w:tmpl w:val="F7645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68F9"/>
    <w:rsid w:val="0002425E"/>
    <w:rsid w:val="00062770"/>
    <w:rsid w:val="000B32EC"/>
    <w:rsid w:val="000C2673"/>
    <w:rsid w:val="000D111D"/>
    <w:rsid w:val="000E0304"/>
    <w:rsid w:val="000F2334"/>
    <w:rsid w:val="001043EB"/>
    <w:rsid w:val="00107D06"/>
    <w:rsid w:val="00122A14"/>
    <w:rsid w:val="00132411"/>
    <w:rsid w:val="0015351B"/>
    <w:rsid w:val="001826F8"/>
    <w:rsid w:val="001C4F66"/>
    <w:rsid w:val="001E4760"/>
    <w:rsid w:val="002136EE"/>
    <w:rsid w:val="00215972"/>
    <w:rsid w:val="00266872"/>
    <w:rsid w:val="002B7524"/>
    <w:rsid w:val="002C5844"/>
    <w:rsid w:val="00344ABE"/>
    <w:rsid w:val="003468F9"/>
    <w:rsid w:val="00366EB3"/>
    <w:rsid w:val="00391C0D"/>
    <w:rsid w:val="003C0917"/>
    <w:rsid w:val="003F1E43"/>
    <w:rsid w:val="003F432A"/>
    <w:rsid w:val="00404A38"/>
    <w:rsid w:val="00433CCE"/>
    <w:rsid w:val="00443F4D"/>
    <w:rsid w:val="00451D74"/>
    <w:rsid w:val="00476806"/>
    <w:rsid w:val="004B47DA"/>
    <w:rsid w:val="00502358"/>
    <w:rsid w:val="0050376E"/>
    <w:rsid w:val="005220E9"/>
    <w:rsid w:val="00523350"/>
    <w:rsid w:val="00526C4E"/>
    <w:rsid w:val="005302A1"/>
    <w:rsid w:val="005335F5"/>
    <w:rsid w:val="00547E91"/>
    <w:rsid w:val="0056104C"/>
    <w:rsid w:val="00565A92"/>
    <w:rsid w:val="00590F53"/>
    <w:rsid w:val="00605CAF"/>
    <w:rsid w:val="006254F3"/>
    <w:rsid w:val="006E43A2"/>
    <w:rsid w:val="00711637"/>
    <w:rsid w:val="007249FA"/>
    <w:rsid w:val="00751F40"/>
    <w:rsid w:val="007701E8"/>
    <w:rsid w:val="007812D9"/>
    <w:rsid w:val="007A7637"/>
    <w:rsid w:val="00842A0D"/>
    <w:rsid w:val="00851309"/>
    <w:rsid w:val="0087432E"/>
    <w:rsid w:val="008929CF"/>
    <w:rsid w:val="008E4250"/>
    <w:rsid w:val="00910086"/>
    <w:rsid w:val="00913788"/>
    <w:rsid w:val="00915717"/>
    <w:rsid w:val="0091621E"/>
    <w:rsid w:val="0091647F"/>
    <w:rsid w:val="00943D9C"/>
    <w:rsid w:val="00945350"/>
    <w:rsid w:val="00A510A1"/>
    <w:rsid w:val="00A70398"/>
    <w:rsid w:val="00A84625"/>
    <w:rsid w:val="00A928F8"/>
    <w:rsid w:val="00A9350D"/>
    <w:rsid w:val="00AA0ADC"/>
    <w:rsid w:val="00AB37C4"/>
    <w:rsid w:val="00AC5D67"/>
    <w:rsid w:val="00AC6EA9"/>
    <w:rsid w:val="00AE1387"/>
    <w:rsid w:val="00B17894"/>
    <w:rsid w:val="00B76A5B"/>
    <w:rsid w:val="00B96407"/>
    <w:rsid w:val="00BC4973"/>
    <w:rsid w:val="00BF5387"/>
    <w:rsid w:val="00C00A10"/>
    <w:rsid w:val="00C3050F"/>
    <w:rsid w:val="00C4218E"/>
    <w:rsid w:val="00C45295"/>
    <w:rsid w:val="00C86532"/>
    <w:rsid w:val="00D067E0"/>
    <w:rsid w:val="00D1760F"/>
    <w:rsid w:val="00D23A02"/>
    <w:rsid w:val="00D3078B"/>
    <w:rsid w:val="00D4652E"/>
    <w:rsid w:val="00D60E00"/>
    <w:rsid w:val="00DB22B9"/>
    <w:rsid w:val="00E0134E"/>
    <w:rsid w:val="00E07392"/>
    <w:rsid w:val="00E20050"/>
    <w:rsid w:val="00E372CE"/>
    <w:rsid w:val="00E42828"/>
    <w:rsid w:val="00E62629"/>
    <w:rsid w:val="00E8555A"/>
    <w:rsid w:val="00E95CB9"/>
    <w:rsid w:val="00E96086"/>
    <w:rsid w:val="00EC5C20"/>
    <w:rsid w:val="00EF0AD4"/>
    <w:rsid w:val="00F03C70"/>
    <w:rsid w:val="00F04732"/>
    <w:rsid w:val="00F074E5"/>
    <w:rsid w:val="00F10685"/>
    <w:rsid w:val="00F202D7"/>
    <w:rsid w:val="00F26185"/>
    <w:rsid w:val="00F339E3"/>
    <w:rsid w:val="00F34B00"/>
    <w:rsid w:val="00F417D7"/>
    <w:rsid w:val="00F50A82"/>
    <w:rsid w:val="00F648E8"/>
    <w:rsid w:val="00F74BF1"/>
    <w:rsid w:val="00F83CDF"/>
    <w:rsid w:val="00F84C8D"/>
    <w:rsid w:val="00F92583"/>
    <w:rsid w:val="00FA0FEE"/>
    <w:rsid w:val="00FA3443"/>
    <w:rsid w:val="00FC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C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D4652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652E"/>
    <w:rPr>
      <w:sz w:val="20"/>
      <w:szCs w:val="20"/>
    </w:rPr>
  </w:style>
  <w:style w:type="character" w:customStyle="1" w:styleId="TextocomentarioCar">
    <w:name w:val="Texto comentario Car"/>
    <w:link w:val="Textocomentario"/>
    <w:rsid w:val="00D4652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652E"/>
    <w:rPr>
      <w:b/>
      <w:bCs/>
    </w:rPr>
  </w:style>
  <w:style w:type="character" w:customStyle="1" w:styleId="AsuntodelcomentarioCar">
    <w:name w:val="Asunto del comentario Car"/>
    <w:link w:val="Asuntodelcomentario"/>
    <w:rsid w:val="00D4652E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D465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4652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282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E42828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6254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254F3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DED6-A74E-41FF-A8AC-06731012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Universidad de Guadalajara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Abogado General</dc:creator>
  <cp:lastModifiedBy>Juan Carlos</cp:lastModifiedBy>
  <cp:revision>5</cp:revision>
  <cp:lastPrinted>2013-06-22T18:31:00Z</cp:lastPrinted>
  <dcterms:created xsi:type="dcterms:W3CDTF">2013-06-22T18:28:00Z</dcterms:created>
  <dcterms:modified xsi:type="dcterms:W3CDTF">2013-06-22T21:22:00Z</dcterms:modified>
</cp:coreProperties>
</file>